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7" w:rsidRDefault="007D5E07" w:rsidP="007D5E07">
      <w:pPr>
        <w:autoSpaceDE w:val="0"/>
        <w:autoSpaceDN w:val="0"/>
        <w:adjustRightInd w:val="0"/>
        <w:snapToGrid w:val="0"/>
        <w:spacing w:line="100" w:lineRule="atLeast"/>
        <w:ind w:right="-57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D5E07" w:rsidRPr="008B3BF5" w:rsidRDefault="007D5E07" w:rsidP="007D5E07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eastAsia="方正小标宋简体"/>
          <w:sz w:val="44"/>
          <w:szCs w:val="44"/>
        </w:rPr>
      </w:pPr>
      <w:r w:rsidRPr="008B3BF5">
        <w:rPr>
          <w:rFonts w:eastAsia="方正小标宋简体" w:hint="eastAsia"/>
          <w:sz w:val="44"/>
          <w:szCs w:val="44"/>
        </w:rPr>
        <w:t>泰州市区贫困精神残疾人免费基本用药范围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GoBack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一、抗癫痫药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卡马西平、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丙戊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酸钠、苯妥英钠、苯巴比妥、托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吡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二、抗精神病药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利培酮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（国产）、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喹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硫平（国产）、阿立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哌唑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（国产）、氯氮平、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sz w:val="28"/>
          <w:szCs w:val="28"/>
        </w:rPr>
        <w:t>奋乃静、氯丙嗪、氟哌啶醇、舒必利、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癸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氟奋乃静、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五氟利多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氯普塞吨</w:t>
      </w:r>
      <w:proofErr w:type="gramEnd"/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硫必利</w:t>
      </w:r>
      <w:proofErr w:type="gramEnd"/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苯还索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片、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奥氮平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（国产）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三、抗抑郁药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sz w:val="28"/>
          <w:szCs w:val="28"/>
        </w:rPr>
        <w:t>帕罗西汀（国产）、多塞平、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氯米帕明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、阿米替林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sz w:val="28"/>
          <w:szCs w:val="28"/>
        </w:rPr>
        <w:t>氟西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汀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（国产）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sz w:val="28"/>
          <w:szCs w:val="28"/>
        </w:rPr>
        <w:t>、文拉法辛（国产）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氟伏沙明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（国产）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sz w:val="28"/>
          <w:szCs w:val="28"/>
        </w:rPr>
        <w:t>艾司西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酞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普兰（国产）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米氮平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（国产）、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舍曲林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、西</w:t>
      </w:r>
      <w:proofErr w:type="gramStart"/>
      <w:r w:rsidRPr="007D5E07">
        <w:rPr>
          <w:rFonts w:asciiTheme="minorEastAsia" w:eastAsiaTheme="minorEastAsia" w:hAnsiTheme="minorEastAsia" w:hint="eastAsia"/>
          <w:sz w:val="28"/>
          <w:szCs w:val="28"/>
        </w:rPr>
        <w:t>酞</w:t>
      </w:r>
      <w:proofErr w:type="gramEnd"/>
      <w:r w:rsidRPr="007D5E07">
        <w:rPr>
          <w:rFonts w:asciiTheme="minorEastAsia" w:eastAsiaTheme="minorEastAsia" w:hAnsiTheme="minorEastAsia" w:hint="eastAsia"/>
          <w:sz w:val="28"/>
          <w:szCs w:val="28"/>
        </w:rPr>
        <w:t>普兰（国产）、度洛西汀（国产）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四、抗焦虑药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地西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泮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、氯硝西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泮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、劳拉西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泮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、艾司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唑仑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、阿普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唑仑</w:t>
      </w:r>
      <w:proofErr w:type="gramEnd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、硝西</w:t>
      </w:r>
      <w:proofErr w:type="gramStart"/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泮</w:t>
      </w:r>
      <w:proofErr w:type="gramEnd"/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 w:cs="Cambria Math" w:hint="eastAsia"/>
          <w:kern w:val="0"/>
          <w:sz w:val="28"/>
          <w:szCs w:val="28"/>
        </w:rPr>
        <w:t>、</w:t>
      </w:r>
      <w:proofErr w:type="gramStart"/>
      <w:r w:rsidRPr="007D5E07">
        <w:rPr>
          <w:rFonts w:asciiTheme="minorEastAsia" w:eastAsiaTheme="minorEastAsia" w:hAnsiTheme="minorEastAsia" w:cs="Cambria Math" w:hint="eastAsia"/>
          <w:kern w:val="0"/>
          <w:sz w:val="28"/>
          <w:szCs w:val="28"/>
        </w:rPr>
        <w:t>坦度螺酮</w:t>
      </w:r>
      <w:proofErr w:type="gramEnd"/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五、抗躁狂药</w:t>
      </w:r>
    </w:p>
    <w:p w:rsidR="007D5E07" w:rsidRPr="007D5E07" w:rsidRDefault="007D5E07" w:rsidP="007D5E07">
      <w:pPr>
        <w:autoSpaceDE w:val="0"/>
        <w:autoSpaceDN w:val="0"/>
        <w:adjustRightInd w:val="0"/>
        <w:spacing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kern w:val="0"/>
          <w:sz w:val="28"/>
          <w:szCs w:val="28"/>
        </w:rPr>
        <w:t>碳酸锂</w:t>
      </w:r>
    </w:p>
    <w:p w:rsidR="008C1337" w:rsidRPr="007D5E07" w:rsidRDefault="007D5E07" w:rsidP="007D5E07">
      <w:pPr>
        <w:rPr>
          <w:rFonts w:asciiTheme="minorEastAsia" w:eastAsiaTheme="minorEastAsia" w:hAnsiTheme="minorEastAsia"/>
          <w:sz w:val="28"/>
          <w:szCs w:val="28"/>
        </w:rPr>
      </w:pPr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以上</w:t>
      </w:r>
      <w:proofErr w:type="gramStart"/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用药均</w:t>
      </w:r>
      <w:proofErr w:type="gramEnd"/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在我省基本</w:t>
      </w:r>
      <w:proofErr w:type="gramStart"/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医</w:t>
      </w:r>
      <w:proofErr w:type="gramEnd"/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保药品目录范围，带</w:t>
      </w:r>
      <w:r w:rsidRPr="007D5E07">
        <w:rPr>
          <w:rFonts w:asciiTheme="minorEastAsia" w:eastAsiaTheme="minorEastAsia" w:hAnsiTheme="minorEastAsia"/>
          <w:b/>
          <w:sz w:val="28"/>
          <w:szCs w:val="28"/>
        </w:rPr>
        <w:t>“</w:t>
      </w:r>
      <w:r w:rsidRPr="007D5E07">
        <w:rPr>
          <w:rFonts w:asciiTheme="minorEastAsia" w:eastAsiaTheme="minorEastAsia" w:hAnsiTheme="minorEastAsia" w:cs="Cambria Math"/>
          <w:kern w:val="0"/>
          <w:sz w:val="28"/>
          <w:szCs w:val="28"/>
        </w:rPr>
        <w:t>△</w:t>
      </w:r>
      <w:r w:rsidRPr="007D5E07">
        <w:rPr>
          <w:rFonts w:asciiTheme="minorEastAsia" w:eastAsiaTheme="minorEastAsia" w:hAnsiTheme="minorEastAsia"/>
          <w:b/>
          <w:sz w:val="28"/>
          <w:szCs w:val="28"/>
        </w:rPr>
        <w:t>”</w:t>
      </w:r>
      <w:r w:rsidRPr="007D5E07">
        <w:rPr>
          <w:rFonts w:asciiTheme="minorEastAsia" w:eastAsiaTheme="minorEastAsia" w:hAnsiTheme="minorEastAsia" w:hint="eastAsia"/>
          <w:b/>
          <w:sz w:val="28"/>
          <w:szCs w:val="28"/>
        </w:rPr>
        <w:t>暂未列入国家基本药物目录。</w:t>
      </w:r>
      <w:bookmarkEnd w:id="0"/>
    </w:p>
    <w:sectPr w:rsidR="008C1337" w:rsidRPr="007D5E0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2B" w:rsidRDefault="00895D2B" w:rsidP="00F93173">
      <w:r>
        <w:separator/>
      </w:r>
    </w:p>
  </w:endnote>
  <w:endnote w:type="continuationSeparator" w:id="0">
    <w:p w:rsidR="00895D2B" w:rsidRDefault="00895D2B" w:rsidP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 w:rsidP="003E05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Pr="005326DF" w:rsidRDefault="001D497D">
    <w:pPr>
      <w:pStyle w:val="a4"/>
      <w:jc w:val="center"/>
      <w:rPr>
        <w:sz w:val="24"/>
        <w:szCs w:val="24"/>
      </w:rPr>
    </w:pPr>
    <w:r w:rsidRPr="005326DF">
      <w:rPr>
        <w:sz w:val="24"/>
        <w:szCs w:val="24"/>
      </w:rPr>
      <w:fldChar w:fldCharType="begin"/>
    </w:r>
    <w:r w:rsidRPr="005326DF">
      <w:rPr>
        <w:sz w:val="24"/>
        <w:szCs w:val="24"/>
      </w:rPr>
      <w:instrText>PAGE   \* MERGEFORMAT</w:instrText>
    </w:r>
    <w:r w:rsidRPr="005326DF">
      <w:rPr>
        <w:sz w:val="24"/>
        <w:szCs w:val="24"/>
      </w:rPr>
      <w:fldChar w:fldCharType="separate"/>
    </w:r>
    <w:r w:rsidR="007D5E07" w:rsidRPr="007D5E07">
      <w:rPr>
        <w:noProof/>
        <w:sz w:val="24"/>
        <w:szCs w:val="24"/>
        <w:lang w:val="zh-CN"/>
      </w:rPr>
      <w:t>1</w:t>
    </w:r>
    <w:r w:rsidRPr="005326DF">
      <w:rPr>
        <w:sz w:val="24"/>
        <w:szCs w:val="24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2B" w:rsidRDefault="00895D2B" w:rsidP="00F93173">
      <w:r>
        <w:separator/>
      </w:r>
    </w:p>
  </w:footnote>
  <w:footnote w:type="continuationSeparator" w:id="0">
    <w:p w:rsidR="00895D2B" w:rsidRDefault="00895D2B" w:rsidP="00F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3"/>
    <w:rsid w:val="001D497D"/>
    <w:rsid w:val="001E4803"/>
    <w:rsid w:val="002172CA"/>
    <w:rsid w:val="002B690F"/>
    <w:rsid w:val="0031125F"/>
    <w:rsid w:val="003A147B"/>
    <w:rsid w:val="005261B9"/>
    <w:rsid w:val="006B37B0"/>
    <w:rsid w:val="007317A3"/>
    <w:rsid w:val="007C686C"/>
    <w:rsid w:val="007D5E07"/>
    <w:rsid w:val="00895D2B"/>
    <w:rsid w:val="008C1337"/>
    <w:rsid w:val="00AF1C6B"/>
    <w:rsid w:val="00B90D62"/>
    <w:rsid w:val="00DB6248"/>
    <w:rsid w:val="00DD7977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2015-11-24T02:25:00Z</dcterms:created>
  <dcterms:modified xsi:type="dcterms:W3CDTF">2015-11-24T03:42:00Z</dcterms:modified>
</cp:coreProperties>
</file>